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2A" w:rsidRPr="0047422A" w:rsidRDefault="0047422A" w:rsidP="0047422A">
      <w:pPr>
        <w:rPr>
          <w:b/>
        </w:rPr>
      </w:pPr>
      <w:r w:rsidRPr="0047422A">
        <w:rPr>
          <w:b/>
        </w:rPr>
        <w:t>ENFERMEDADES RARAS: MORBILIDAD POR ESCLEROSIS LATERAL</w:t>
      </w:r>
    </w:p>
    <w:p w:rsidR="0047422A" w:rsidRPr="0047422A" w:rsidRDefault="0047422A" w:rsidP="0047422A">
      <w:pPr>
        <w:rPr>
          <w:b/>
        </w:rPr>
      </w:pPr>
      <w:r w:rsidRPr="0047422A">
        <w:rPr>
          <w:b/>
        </w:rPr>
        <w:t>AMIOTRÓFICA (ELA) EN ASTURIAS, 1996-2003</w:t>
      </w:r>
    </w:p>
    <w:p w:rsidR="0047422A" w:rsidRPr="0047422A" w:rsidRDefault="0047422A" w:rsidP="0047422A">
      <w:pPr>
        <w:rPr>
          <w:b/>
        </w:rPr>
      </w:pPr>
      <w:r w:rsidRPr="0047422A">
        <w:rPr>
          <w:b/>
        </w:rPr>
        <w:t xml:space="preserve">M. </w:t>
      </w:r>
      <w:proofErr w:type="spellStart"/>
      <w:r w:rsidRPr="0047422A">
        <w:rPr>
          <w:b/>
        </w:rPr>
        <w:t>Margolles</w:t>
      </w:r>
      <w:proofErr w:type="spellEnd"/>
      <w:r w:rsidRPr="0047422A">
        <w:rPr>
          <w:b/>
        </w:rPr>
        <w:t>, S. Mérida, P. Vega</w:t>
      </w:r>
      <w:r>
        <w:rPr>
          <w:b/>
        </w:rPr>
        <w:t xml:space="preserve"> </w:t>
      </w:r>
      <w:r w:rsidRPr="0047422A">
        <w:rPr>
          <w:b/>
        </w:rPr>
        <w:t>REPIER- Asturias.</w:t>
      </w:r>
    </w:p>
    <w:p w:rsidR="0047422A" w:rsidRDefault="0047422A" w:rsidP="0047422A"/>
    <w:p w:rsidR="0047422A" w:rsidRDefault="0047422A" w:rsidP="0047422A">
      <w:r>
        <w:t xml:space="preserve">Antecedentes/objetivos: Uno de los objetivos de la Red </w:t>
      </w:r>
      <w:proofErr w:type="spellStart"/>
      <w:r>
        <w:t>REpIER</w:t>
      </w:r>
      <w:proofErr w:type="spellEnd"/>
      <w:r>
        <w:t xml:space="preserve"> es la búsqueda</w:t>
      </w:r>
    </w:p>
    <w:p w:rsidR="0047422A" w:rsidRDefault="0047422A" w:rsidP="0047422A">
      <w:r>
        <w:t>del conocimiento de las variables asociadas y la descripción de las enfermedades</w:t>
      </w:r>
    </w:p>
    <w:p w:rsidR="0047422A" w:rsidRDefault="0047422A" w:rsidP="0047422A">
      <w:r>
        <w:t>consideraras raras. En los estudios realizados sobre comparación de frecuencia</w:t>
      </w:r>
    </w:p>
    <w:p w:rsidR="0047422A" w:rsidRDefault="0047422A" w:rsidP="0047422A">
      <w:r>
        <w:t>de Enfermedades raras en España, Asturias presenta una elevada frecuencia</w:t>
      </w:r>
    </w:p>
    <w:p w:rsidR="0047422A" w:rsidRDefault="0047422A" w:rsidP="0047422A">
      <w:r>
        <w:t>de enfermedades neurodegenerativas. Nuestro objetivo es intentar estimar la incidencia,</w:t>
      </w:r>
      <w:r>
        <w:t xml:space="preserve"> </w:t>
      </w:r>
      <w:r>
        <w:t xml:space="preserve">mortalidad y los diferentes factores de la esclerosis lateral </w:t>
      </w:r>
      <w:proofErr w:type="spellStart"/>
      <w:r>
        <w:t>amiotrófica</w:t>
      </w:r>
      <w:proofErr w:type="spellEnd"/>
      <w:r>
        <w:t xml:space="preserve"> en</w:t>
      </w:r>
      <w:r>
        <w:t xml:space="preserve"> </w:t>
      </w:r>
      <w:r>
        <w:t>el Principado de Asturias entre 1996-2003.</w:t>
      </w:r>
    </w:p>
    <w:p w:rsidR="0047422A" w:rsidRDefault="0047422A" w:rsidP="0047422A">
      <w:r>
        <w:t>Métodos: Estudio descriptivo de cálculo de presentación clínica, tasas de incidencia</w:t>
      </w:r>
      <w:r>
        <w:t xml:space="preserve"> </w:t>
      </w:r>
      <w:r>
        <w:t>de la ELA en el período y medias anuales según el sexo, los grupos etarios y la evolución</w:t>
      </w:r>
      <w:r>
        <w:t xml:space="preserve"> </w:t>
      </w:r>
      <w:r>
        <w:t>en el tiempo. La información procede de los registros de actividad hospitalaria</w:t>
      </w:r>
      <w:r>
        <w:t xml:space="preserve"> </w:t>
      </w:r>
      <w:r>
        <w:t>del Principado de Asturias y de las historias clínicas de cada paciente diagnosticado</w:t>
      </w:r>
      <w:r>
        <w:t xml:space="preserve"> </w:t>
      </w:r>
      <w:r>
        <w:t xml:space="preserve">como caso de esclerosis lateral </w:t>
      </w:r>
      <w:proofErr w:type="spellStart"/>
      <w:r>
        <w:t>amiotrófica</w:t>
      </w:r>
      <w:proofErr w:type="spellEnd"/>
      <w:r>
        <w:t xml:space="preserve"> residente en Asturias entre 1996-2003.</w:t>
      </w:r>
    </w:p>
    <w:p w:rsidR="0047422A" w:rsidRDefault="0047422A" w:rsidP="0047422A">
      <w:r>
        <w:t>Resultados: Hubo un total de 169 casos de ELA residentes en Asturias. La tasa</w:t>
      </w:r>
    </w:p>
    <w:p w:rsidR="0047422A" w:rsidRDefault="0047422A" w:rsidP="0047422A">
      <w:r>
        <w:t>de incidencia media anual en el período es de 19,46 casos/millón, siendo más frecuente</w:t>
      </w:r>
      <w:r>
        <w:t xml:space="preserve"> </w:t>
      </w:r>
      <w:r>
        <w:t>en hombres (54%). Tenían antecedentes familiares sólo un 0,6%. Los casos</w:t>
      </w:r>
      <w:r>
        <w:t xml:space="preserve"> </w:t>
      </w:r>
      <w:r>
        <w:t>se centraban sobre todo en el grupo etario de 65-74 años (38%). La edad media</w:t>
      </w:r>
      <w:r>
        <w:t xml:space="preserve"> </w:t>
      </w:r>
      <w:r>
        <w:t>al comienzo de la enfermedad era de 62,3 años (DE:13). Los casos han aparecido</w:t>
      </w:r>
      <w:r>
        <w:t xml:space="preserve"> </w:t>
      </w:r>
      <w:r>
        <w:t xml:space="preserve">entre los 19 y los 89 años. La mayor incidencia sucedió en 1999 y 2000. La </w:t>
      </w:r>
      <w:proofErr w:type="spellStart"/>
      <w:r>
        <w:t>clínicamás</w:t>
      </w:r>
      <w:proofErr w:type="spellEnd"/>
      <w:r>
        <w:t xml:space="preserve"> frecuente era la presentación de debilidad (77%) y atrofia muscular (73%),</w:t>
      </w:r>
      <w:proofErr w:type="spellStart"/>
      <w:r>
        <w:t>fasciculaciones</w:t>
      </w:r>
      <w:proofErr w:type="spellEnd"/>
      <w:r>
        <w:t xml:space="preserve"> (66%), disfagia (63%), disartria (60%), </w:t>
      </w:r>
      <w:proofErr w:type="spellStart"/>
      <w:r>
        <w:t>hiperreflexia</w:t>
      </w:r>
      <w:proofErr w:type="spellEnd"/>
      <w:r>
        <w:t xml:space="preserve"> (45%), </w:t>
      </w:r>
      <w:proofErr w:type="spellStart"/>
      <w:r>
        <w:t>Babinski</w:t>
      </w:r>
      <w:proofErr w:type="spellEnd"/>
      <w:r>
        <w:t>+</w:t>
      </w:r>
      <w:r>
        <w:t xml:space="preserve"> </w:t>
      </w:r>
      <w:r>
        <w:t>(30%). Las risas, lloros y emociones eran menos frecuentes (&lt; 6%). La espasticidad,</w:t>
      </w:r>
      <w:r>
        <w:t xml:space="preserve"> </w:t>
      </w:r>
      <w:r>
        <w:t xml:space="preserve">los </w:t>
      </w:r>
      <w:proofErr w:type="spellStart"/>
      <w:r>
        <w:t>mioclonus</w:t>
      </w:r>
      <w:proofErr w:type="spellEnd"/>
      <w:r>
        <w:t xml:space="preserve"> o los reflejos abdominales fueron poco frecuentes (&lt; 12%). </w:t>
      </w:r>
    </w:p>
    <w:p w:rsidR="0047422A" w:rsidRDefault="0047422A" w:rsidP="0047422A">
      <w:r>
        <w:t>La</w:t>
      </w:r>
      <w:r>
        <w:t xml:space="preserve"> </w:t>
      </w:r>
      <w:r>
        <w:t>ELA se complicó en un 50% con Insuficiencia y un 31% con infección respiratoria.</w:t>
      </w:r>
    </w:p>
    <w:p w:rsidR="0047422A" w:rsidRDefault="0047422A" w:rsidP="0047422A">
      <w:r>
        <w:t>Produjo en un 14% depresión y en otro 14% caquexia. Un 1% presentó úlceras de</w:t>
      </w:r>
    </w:p>
    <w:p w:rsidR="0047422A" w:rsidRDefault="0047422A" w:rsidP="0047422A">
      <w:r>
        <w:t>decúbito. Falleció un 80% de los casos, con una edad media al fallecimiento de 67</w:t>
      </w:r>
    </w:p>
    <w:p w:rsidR="0047422A" w:rsidRDefault="0047422A" w:rsidP="0047422A">
      <w:r>
        <w:t>años. La prueba diagnóstica más utilizada fue EMG (77%), RNM (56%), TAC (32%),</w:t>
      </w:r>
    </w:p>
    <w:p w:rsidR="0047422A" w:rsidRDefault="0047422A" w:rsidP="0047422A">
      <w:proofErr w:type="spellStart"/>
      <w:r>
        <w:t>mielografía</w:t>
      </w:r>
      <w:proofErr w:type="spellEnd"/>
      <w:r>
        <w:t xml:space="preserve"> (22%), SOD1 (1%). Los casos se trataron con </w:t>
      </w:r>
      <w:proofErr w:type="spellStart"/>
      <w:r>
        <w:t>Rilutec</w:t>
      </w:r>
      <w:proofErr w:type="spellEnd"/>
      <w:r>
        <w:t>/</w:t>
      </w:r>
      <w:proofErr w:type="spellStart"/>
      <w:r>
        <w:t>Riluzol</w:t>
      </w:r>
      <w:proofErr w:type="spellEnd"/>
      <w:r>
        <w:t xml:space="preserve"> (55%),</w:t>
      </w:r>
    </w:p>
    <w:p w:rsidR="0047422A" w:rsidRDefault="0047422A" w:rsidP="0047422A">
      <w:r>
        <w:t xml:space="preserve">antidepresivos (21%), vitaminas (16%), factores </w:t>
      </w:r>
      <w:proofErr w:type="spellStart"/>
      <w:r>
        <w:t>neurotróficos</w:t>
      </w:r>
      <w:proofErr w:type="spellEnd"/>
      <w:r>
        <w:t xml:space="preserve"> (7%), IG factor 1 (4%).</w:t>
      </w:r>
    </w:p>
    <w:p w:rsidR="0047422A" w:rsidRDefault="0047422A" w:rsidP="0047422A">
      <w:r>
        <w:t xml:space="preserve">Con </w:t>
      </w:r>
      <w:proofErr w:type="spellStart"/>
      <w:r>
        <w:t>órtesis</w:t>
      </w:r>
      <w:proofErr w:type="spellEnd"/>
      <w:r>
        <w:t xml:space="preserve"> u ortopedia, un 13% usó sillas mecánicas, un 9% necesitó respiración</w:t>
      </w:r>
    </w:p>
    <w:p w:rsidR="0047422A" w:rsidRDefault="0047422A" w:rsidP="0047422A">
      <w:r>
        <w:t>mecánica, un 2% comunicación mecánica, un 5% aparatos de succión, un 8% oxigenoterapia,</w:t>
      </w:r>
    </w:p>
    <w:p w:rsidR="0047422A" w:rsidRDefault="0047422A" w:rsidP="0047422A">
      <w:r>
        <w:t>un 2% traqueotomía, un 3% férulas y un 2% caminadores. Se les realizó</w:t>
      </w:r>
    </w:p>
    <w:p w:rsidR="0047422A" w:rsidRDefault="0047422A" w:rsidP="0047422A">
      <w:r>
        <w:t>tratamientos fisioterápicos sólo a un 30%.</w:t>
      </w:r>
    </w:p>
    <w:p w:rsidR="0047422A" w:rsidRDefault="0047422A" w:rsidP="0047422A">
      <w:r>
        <w:t>Conclusiones: Con este estudio nos hemos aproximado al conocimiento de los patrones</w:t>
      </w:r>
      <w:r>
        <w:t xml:space="preserve"> </w:t>
      </w:r>
      <w:r>
        <w:t>de presentación de las ELA en Asturias (frecuencia, distribución personal y temporal)</w:t>
      </w:r>
      <w:r>
        <w:t xml:space="preserve"> </w:t>
      </w:r>
      <w:r>
        <w:t>así como el manejo diagnóstico y terapéutico que nuestro sistema aporta a esta patología,</w:t>
      </w:r>
      <w:r>
        <w:t xml:space="preserve"> </w:t>
      </w:r>
      <w:bookmarkStart w:id="0" w:name="_GoBack"/>
      <w:bookmarkEnd w:id="0"/>
      <w:r>
        <w:t>que hasta ahora por su escasa frecuencia estaba relativamente poco estudiada.</w:t>
      </w:r>
    </w:p>
    <w:p w:rsidR="0010028D" w:rsidRDefault="0047422A" w:rsidP="0047422A">
      <w:r>
        <w:t xml:space="preserve">Financiación: ISCIII </w:t>
      </w:r>
      <w:proofErr w:type="spellStart"/>
      <w:r>
        <w:t>Exp</w:t>
      </w:r>
      <w:proofErr w:type="spellEnd"/>
      <w:r>
        <w:t>. G03/123 REPIER.</w:t>
      </w:r>
    </w:p>
    <w:sectPr w:rsidR="0010028D" w:rsidSect="00100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2A"/>
    <w:rsid w:val="0010028D"/>
    <w:rsid w:val="004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0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2573</Characters>
  <Application>Microsoft Macintosh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2015-05-17T17:08:00Z</dcterms:created>
  <dcterms:modified xsi:type="dcterms:W3CDTF">2015-05-17T17:10:00Z</dcterms:modified>
</cp:coreProperties>
</file>